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35" w:rsidRPr="00FA1717" w:rsidRDefault="00DE73FF" w:rsidP="00FA1717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969010</wp:posOffset>
            </wp:positionH>
            <wp:positionV relativeFrom="paragraph">
              <wp:posOffset>0</wp:posOffset>
            </wp:positionV>
            <wp:extent cx="3543300" cy="1371600"/>
            <wp:effectExtent l="19050" t="0" r="0" b="0"/>
            <wp:wrapNone/>
            <wp:docPr id="4" name="Picture 4" descr="vickerman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ckerman logo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717" w:rsidRDefault="00FA1717">
      <w:pPr>
        <w:pStyle w:val="Heading1"/>
        <w:rPr>
          <w:sz w:val="24"/>
        </w:rPr>
      </w:pPr>
    </w:p>
    <w:p w:rsidR="00FA1717" w:rsidRDefault="00FA1717">
      <w:pPr>
        <w:pStyle w:val="Heading1"/>
        <w:rPr>
          <w:sz w:val="24"/>
        </w:rPr>
      </w:pPr>
    </w:p>
    <w:p w:rsidR="00FA1717" w:rsidRDefault="00FA1717">
      <w:pPr>
        <w:pStyle w:val="Heading1"/>
        <w:rPr>
          <w:sz w:val="24"/>
        </w:rPr>
      </w:pPr>
    </w:p>
    <w:p w:rsidR="00FA1717" w:rsidRDefault="00FA1717">
      <w:pPr>
        <w:pStyle w:val="Heading1"/>
        <w:rPr>
          <w:sz w:val="24"/>
        </w:rPr>
      </w:pPr>
    </w:p>
    <w:p w:rsidR="00FA1717" w:rsidRDefault="00FA1717">
      <w:pPr>
        <w:pStyle w:val="Heading1"/>
        <w:rPr>
          <w:sz w:val="24"/>
        </w:rPr>
      </w:pPr>
    </w:p>
    <w:p w:rsidR="00FA1717" w:rsidRDefault="00FA1717">
      <w:pPr>
        <w:pStyle w:val="Heading1"/>
        <w:rPr>
          <w:sz w:val="24"/>
        </w:rPr>
      </w:pPr>
    </w:p>
    <w:p w:rsidR="00B97646" w:rsidRDefault="00B97646">
      <w:pPr>
        <w:pStyle w:val="Heading1"/>
        <w:rPr>
          <w:sz w:val="24"/>
        </w:rPr>
      </w:pPr>
      <w:r>
        <w:rPr>
          <w:sz w:val="24"/>
        </w:rPr>
        <w:t>PROFESSIONAL BIOGRAPHY</w:t>
      </w:r>
    </w:p>
    <w:p w:rsidR="00B97646" w:rsidRDefault="00B97646">
      <w:pPr>
        <w:jc w:val="center"/>
        <w:rPr>
          <w:b/>
          <w:sz w:val="24"/>
        </w:rPr>
      </w:pPr>
    </w:p>
    <w:p w:rsidR="00B97646" w:rsidRPr="00A81433" w:rsidRDefault="00B97646">
      <w:pPr>
        <w:jc w:val="center"/>
        <w:rPr>
          <w:b/>
          <w:sz w:val="32"/>
          <w:szCs w:val="26"/>
        </w:rPr>
      </w:pPr>
      <w:r w:rsidRPr="00A81433">
        <w:rPr>
          <w:b/>
          <w:sz w:val="32"/>
          <w:szCs w:val="26"/>
        </w:rPr>
        <w:t>M. JOHN VICKERMAN, P.E., AIA</w:t>
      </w:r>
    </w:p>
    <w:p w:rsidR="00624ACD" w:rsidRPr="00624ACD" w:rsidRDefault="00624ACD">
      <w:pPr>
        <w:jc w:val="center"/>
        <w:rPr>
          <w:b/>
          <w:i/>
          <w:sz w:val="26"/>
          <w:szCs w:val="26"/>
        </w:rPr>
      </w:pPr>
      <w:proofErr w:type="spellStart"/>
      <w:r w:rsidRPr="00624ACD">
        <w:rPr>
          <w:b/>
          <w:i/>
          <w:sz w:val="26"/>
          <w:szCs w:val="26"/>
        </w:rPr>
        <w:t>Vickerman</w:t>
      </w:r>
      <w:proofErr w:type="spellEnd"/>
      <w:r w:rsidRPr="00624ACD">
        <w:rPr>
          <w:b/>
          <w:i/>
          <w:sz w:val="26"/>
          <w:szCs w:val="26"/>
        </w:rPr>
        <w:t xml:space="preserve"> &amp; Associates LLC</w:t>
      </w:r>
    </w:p>
    <w:p w:rsidR="00B97646" w:rsidRDefault="00B97646">
      <w:pPr>
        <w:jc w:val="center"/>
      </w:pPr>
    </w:p>
    <w:p w:rsidR="00B97646" w:rsidRDefault="00B97646">
      <w:pPr>
        <w:jc w:val="center"/>
      </w:pPr>
    </w:p>
    <w:p w:rsidR="00624ACD" w:rsidRDefault="00B97646" w:rsidP="00624ACD">
      <w:pPr>
        <w:pStyle w:val="BodyText"/>
      </w:pPr>
      <w:r>
        <w:t xml:space="preserve">John </w:t>
      </w:r>
      <w:proofErr w:type="spellStart"/>
      <w:r>
        <w:t>Vicker</w:t>
      </w:r>
      <w:r w:rsidR="00907B63">
        <w:t>man</w:t>
      </w:r>
      <w:proofErr w:type="spellEnd"/>
      <w:r w:rsidR="00907B63">
        <w:t xml:space="preserve"> is the President </w:t>
      </w:r>
      <w:r w:rsidR="00624ACD">
        <w:t xml:space="preserve">of </w:t>
      </w:r>
      <w:proofErr w:type="spellStart"/>
      <w:r w:rsidR="00624ACD" w:rsidRPr="00624ACD">
        <w:rPr>
          <w:b/>
          <w:i/>
        </w:rPr>
        <w:t>Vickerman</w:t>
      </w:r>
      <w:proofErr w:type="spellEnd"/>
      <w:r w:rsidR="00624ACD" w:rsidRPr="00624ACD">
        <w:rPr>
          <w:b/>
          <w:i/>
        </w:rPr>
        <w:t xml:space="preserve"> Associates LLC</w:t>
      </w:r>
      <w:r w:rsidR="00624ACD">
        <w:rPr>
          <w:b/>
          <w:i/>
        </w:rPr>
        <w:t>,</w:t>
      </w:r>
      <w:r w:rsidR="00624ACD">
        <w:t xml:space="preserve"> </w:t>
      </w:r>
      <w:r>
        <w:t>a firm specializing in the</w:t>
      </w:r>
      <w:r w:rsidR="00E37C40">
        <w:t xml:space="preserve"> planning and design of port,</w:t>
      </w:r>
      <w:r>
        <w:t xml:space="preserve"> intermodal </w:t>
      </w:r>
      <w:r w:rsidR="00E37C40">
        <w:t xml:space="preserve">and freight logistics </w:t>
      </w:r>
      <w:r>
        <w:t>facilitie</w:t>
      </w:r>
      <w:r w:rsidR="00802351">
        <w:t>s and systems</w:t>
      </w:r>
      <w:r w:rsidR="0085444B">
        <w:t xml:space="preserve"> worldwide.</w:t>
      </w:r>
    </w:p>
    <w:p w:rsidR="00624ACD" w:rsidRDefault="00624ACD">
      <w:pPr>
        <w:pStyle w:val="BodyText"/>
      </w:pPr>
    </w:p>
    <w:p w:rsidR="00B97646" w:rsidRDefault="00624ACD">
      <w:pPr>
        <w:pStyle w:val="BodyText"/>
      </w:pPr>
      <w:r>
        <w:t>John has become internationally known in the maritime and i</w:t>
      </w:r>
      <w:r w:rsidR="0085444B">
        <w:t>ntermodal industry</w:t>
      </w:r>
      <w:r w:rsidR="00B97646">
        <w:t xml:space="preserve"> for providing innovative solutions to the many operational, planning and design i</w:t>
      </w:r>
      <w:r w:rsidR="0085444B">
        <w:t>ssues confronting today's</w:t>
      </w:r>
      <w:r w:rsidR="00E37C40">
        <w:t xml:space="preserve"> marine and</w:t>
      </w:r>
      <w:r w:rsidR="00B97646">
        <w:t xml:space="preserve"> in</w:t>
      </w:r>
      <w:r w:rsidR="0085444B">
        <w:t>termodal transportation practitioners</w:t>
      </w:r>
      <w:r w:rsidR="00B97646">
        <w:t>.  Much of John’s work focuses on assisting ports and shipping companies to recognize and prepare for future market and technological changes.</w:t>
      </w:r>
    </w:p>
    <w:p w:rsidR="00B97646" w:rsidRDefault="00B97646">
      <w:pPr>
        <w:rPr>
          <w:sz w:val="24"/>
        </w:rPr>
      </w:pPr>
    </w:p>
    <w:p w:rsidR="00E37C40" w:rsidRDefault="00624ACD" w:rsidP="00E37C40">
      <w:pPr>
        <w:rPr>
          <w:sz w:val="24"/>
        </w:rPr>
      </w:pPr>
      <w:r>
        <w:rPr>
          <w:sz w:val="24"/>
        </w:rPr>
        <w:t xml:space="preserve">John has worked </w:t>
      </w:r>
      <w:r w:rsidR="00B97646">
        <w:rPr>
          <w:sz w:val="24"/>
        </w:rPr>
        <w:t>on major port proje</w:t>
      </w:r>
      <w:r w:rsidR="0085444B">
        <w:rPr>
          <w:sz w:val="24"/>
        </w:rPr>
        <w:t>cts throughout the North America</w:t>
      </w:r>
      <w:r w:rsidR="00B97646">
        <w:rPr>
          <w:sz w:val="24"/>
        </w:rPr>
        <w:t xml:space="preserve"> and the</w:t>
      </w:r>
      <w:r w:rsidR="00B201C2">
        <w:rPr>
          <w:sz w:val="24"/>
        </w:rPr>
        <w:t xml:space="preserve"> world for more than 35</w:t>
      </w:r>
      <w:r w:rsidR="00E37C40">
        <w:rPr>
          <w:sz w:val="24"/>
        </w:rPr>
        <w:t xml:space="preserve"> years.  </w:t>
      </w:r>
      <w:r w:rsidR="00A81433">
        <w:rPr>
          <w:b/>
          <w:bCs/>
          <w:sz w:val="24"/>
        </w:rPr>
        <w:t>Sixty-seven</w:t>
      </w:r>
      <w:r w:rsidR="00B201C2">
        <w:rPr>
          <w:b/>
          <w:bCs/>
          <w:sz w:val="24"/>
        </w:rPr>
        <w:t xml:space="preserve"> of the ninety North American</w:t>
      </w:r>
      <w:r w:rsidR="00E37C40">
        <w:rPr>
          <w:b/>
          <w:bCs/>
          <w:sz w:val="24"/>
        </w:rPr>
        <w:t xml:space="preserve"> deep-water general cargo ports have benefited from </w:t>
      </w:r>
      <w:r>
        <w:rPr>
          <w:b/>
          <w:bCs/>
          <w:sz w:val="24"/>
        </w:rPr>
        <w:t xml:space="preserve">John </w:t>
      </w:r>
      <w:proofErr w:type="spellStart"/>
      <w:r>
        <w:rPr>
          <w:b/>
          <w:bCs/>
          <w:sz w:val="24"/>
        </w:rPr>
        <w:t>Vickerman’s</w:t>
      </w:r>
      <w:proofErr w:type="spellEnd"/>
      <w:r w:rsidR="00E37C40">
        <w:rPr>
          <w:b/>
          <w:bCs/>
          <w:sz w:val="24"/>
        </w:rPr>
        <w:t xml:space="preserve"> strategic </w:t>
      </w:r>
      <w:r w:rsidR="00A81433">
        <w:rPr>
          <w:b/>
          <w:bCs/>
          <w:sz w:val="24"/>
        </w:rPr>
        <w:t xml:space="preserve">port </w:t>
      </w:r>
      <w:r w:rsidR="00E37C40">
        <w:rPr>
          <w:b/>
          <w:bCs/>
          <w:sz w:val="24"/>
        </w:rPr>
        <w:t>master planning</w:t>
      </w:r>
      <w:r w:rsidR="00A81433">
        <w:rPr>
          <w:b/>
          <w:bCs/>
          <w:sz w:val="24"/>
        </w:rPr>
        <w:t xml:space="preserve"> and </w:t>
      </w:r>
      <w:r w:rsidR="0085444B">
        <w:rPr>
          <w:b/>
          <w:bCs/>
          <w:sz w:val="24"/>
        </w:rPr>
        <w:t xml:space="preserve">port </w:t>
      </w:r>
      <w:r w:rsidR="00A81433">
        <w:rPr>
          <w:b/>
          <w:bCs/>
          <w:sz w:val="24"/>
        </w:rPr>
        <w:t>development</w:t>
      </w:r>
      <w:r w:rsidR="00B235E9">
        <w:rPr>
          <w:b/>
          <w:bCs/>
          <w:sz w:val="24"/>
        </w:rPr>
        <w:t xml:space="preserve"> designs</w:t>
      </w:r>
      <w:r w:rsidR="00E37C40">
        <w:rPr>
          <w:b/>
          <w:bCs/>
          <w:sz w:val="24"/>
        </w:rPr>
        <w:t>.</w:t>
      </w:r>
      <w:r w:rsidR="0085444B">
        <w:rPr>
          <w:sz w:val="24"/>
        </w:rPr>
        <w:t xml:space="preserve">  His international practice</w:t>
      </w:r>
      <w:r w:rsidR="00E37C40">
        <w:rPr>
          <w:sz w:val="24"/>
        </w:rPr>
        <w:t xml:space="preserve"> includes work for </w:t>
      </w:r>
      <w:r w:rsidR="00B201C2">
        <w:rPr>
          <w:sz w:val="24"/>
        </w:rPr>
        <w:t>many of the</w:t>
      </w:r>
      <w:r w:rsidR="00802351">
        <w:rPr>
          <w:sz w:val="24"/>
        </w:rPr>
        <w:t xml:space="preserve"> Canadian Ports, </w:t>
      </w:r>
      <w:r w:rsidR="00E37C40">
        <w:rPr>
          <w:sz w:val="24"/>
        </w:rPr>
        <w:t>the Ports of Rotterdam and Hong Kong,</w:t>
      </w:r>
      <w:r w:rsidR="00B201C2">
        <w:rPr>
          <w:sz w:val="24"/>
        </w:rPr>
        <w:t xml:space="preserve"> Melbourne</w:t>
      </w:r>
      <w:r w:rsidR="0085444B">
        <w:rPr>
          <w:sz w:val="24"/>
        </w:rPr>
        <w:t xml:space="preserve"> </w:t>
      </w:r>
      <w:r w:rsidR="00B201C2">
        <w:rPr>
          <w:sz w:val="24"/>
        </w:rPr>
        <w:t xml:space="preserve">Australia, the Panama Canal Authority, </w:t>
      </w:r>
      <w:r w:rsidR="00E37C40">
        <w:rPr>
          <w:sz w:val="24"/>
        </w:rPr>
        <w:t>the inte</w:t>
      </w:r>
      <w:r w:rsidR="0033455D">
        <w:rPr>
          <w:sz w:val="24"/>
        </w:rPr>
        <w:t xml:space="preserve">rmodal freight analysis for </w:t>
      </w:r>
      <w:r w:rsidR="00B201C2">
        <w:rPr>
          <w:sz w:val="24"/>
        </w:rPr>
        <w:t xml:space="preserve">the Eurotunnel </w:t>
      </w:r>
      <w:r w:rsidR="0033455D">
        <w:rPr>
          <w:sz w:val="24"/>
        </w:rPr>
        <w:t>between England and France</w:t>
      </w:r>
      <w:r w:rsidR="00B201C2">
        <w:rPr>
          <w:sz w:val="24"/>
        </w:rPr>
        <w:t xml:space="preserve">, </w:t>
      </w:r>
      <w:r w:rsidR="00802351">
        <w:rPr>
          <w:sz w:val="24"/>
        </w:rPr>
        <w:t xml:space="preserve">the Port of </w:t>
      </w:r>
      <w:proofErr w:type="spellStart"/>
      <w:r w:rsidR="00802351">
        <w:rPr>
          <w:sz w:val="24"/>
        </w:rPr>
        <w:t>Pecém</w:t>
      </w:r>
      <w:proofErr w:type="spellEnd"/>
      <w:r w:rsidR="00802351">
        <w:rPr>
          <w:sz w:val="24"/>
        </w:rPr>
        <w:t>, Brazil</w:t>
      </w:r>
      <w:r w:rsidR="00B201C2">
        <w:rPr>
          <w:sz w:val="24"/>
        </w:rPr>
        <w:t xml:space="preserve"> and </w:t>
      </w:r>
      <w:r w:rsidR="0085444B">
        <w:rPr>
          <w:sz w:val="24"/>
        </w:rPr>
        <w:t xml:space="preserve">emerging new </w:t>
      </w:r>
      <w:proofErr w:type="spellStart"/>
      <w:r w:rsidR="00B201C2">
        <w:rPr>
          <w:sz w:val="24"/>
        </w:rPr>
        <w:t>transhi</w:t>
      </w:r>
      <w:r w:rsidR="00817FDA">
        <w:rPr>
          <w:sz w:val="24"/>
        </w:rPr>
        <w:t>pment</w:t>
      </w:r>
      <w:proofErr w:type="spellEnd"/>
      <w:r w:rsidR="00817FDA">
        <w:rPr>
          <w:sz w:val="24"/>
        </w:rPr>
        <w:t xml:space="preserve"> port and logistics projects in Panama</w:t>
      </w:r>
      <w:r w:rsidR="00802351">
        <w:rPr>
          <w:sz w:val="24"/>
        </w:rPr>
        <w:t>.</w:t>
      </w:r>
    </w:p>
    <w:p w:rsidR="00B97646" w:rsidRDefault="00B97646">
      <w:pPr>
        <w:rPr>
          <w:sz w:val="24"/>
        </w:rPr>
      </w:pPr>
    </w:p>
    <w:p w:rsidR="001B5E3A" w:rsidRDefault="00B97646">
      <w:pPr>
        <w:rPr>
          <w:sz w:val="24"/>
          <w:szCs w:val="24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Vickerman</w:t>
      </w:r>
      <w:proofErr w:type="spellEnd"/>
      <w:r>
        <w:rPr>
          <w:sz w:val="24"/>
        </w:rPr>
        <w:t xml:space="preserve"> </w:t>
      </w:r>
      <w:r w:rsidR="00B201C2">
        <w:rPr>
          <w:sz w:val="24"/>
        </w:rPr>
        <w:t xml:space="preserve">has served as </w:t>
      </w:r>
      <w:r w:rsidR="00A81433">
        <w:rPr>
          <w:sz w:val="24"/>
        </w:rPr>
        <w:t>a</w:t>
      </w:r>
      <w:r w:rsidR="00624ACD">
        <w:rPr>
          <w:sz w:val="24"/>
        </w:rPr>
        <w:t xml:space="preserve"> </w:t>
      </w:r>
      <w:r w:rsidR="00310FFB">
        <w:rPr>
          <w:sz w:val="24"/>
        </w:rPr>
        <w:t xml:space="preserve">member of the USDOT Freight Roundtable Advisory Board to the US Secretary of Transportation.  He </w:t>
      </w:r>
      <w:r w:rsidR="0085444B">
        <w:rPr>
          <w:sz w:val="24"/>
        </w:rPr>
        <w:t>completed two</w:t>
      </w:r>
      <w:r>
        <w:rPr>
          <w:sz w:val="24"/>
        </w:rPr>
        <w:t xml:space="preserve"> terms as Chairperson for the </w:t>
      </w:r>
      <w:r w:rsidRPr="00A81433">
        <w:rPr>
          <w:sz w:val="24"/>
          <w:u w:val="single"/>
        </w:rPr>
        <w:t>Intermodal Freight Terminal Design and Operations Committee</w:t>
      </w:r>
      <w:r>
        <w:rPr>
          <w:sz w:val="24"/>
        </w:rPr>
        <w:t xml:space="preserve"> under the purview of the Transportation Research Board (TRB)/National Research Council (NRC</w:t>
      </w:r>
      <w:r w:rsidRPr="001B5E3A">
        <w:rPr>
          <w:sz w:val="24"/>
          <w:szCs w:val="24"/>
        </w:rPr>
        <w:t>)</w:t>
      </w:r>
      <w:r w:rsidR="00310FFB">
        <w:rPr>
          <w:sz w:val="24"/>
          <w:szCs w:val="24"/>
        </w:rPr>
        <w:t>, National Academy of Science</w:t>
      </w:r>
      <w:r w:rsidRPr="001B5E3A">
        <w:rPr>
          <w:sz w:val="24"/>
          <w:szCs w:val="24"/>
        </w:rPr>
        <w:t xml:space="preserve">. </w:t>
      </w:r>
      <w:r w:rsidR="00802351">
        <w:rPr>
          <w:sz w:val="24"/>
          <w:szCs w:val="24"/>
        </w:rPr>
        <w:t xml:space="preserve"> </w:t>
      </w:r>
      <w:r w:rsidR="001B5E3A">
        <w:rPr>
          <w:sz w:val="24"/>
        </w:rPr>
        <w:t xml:space="preserve">He has served on many national Policy Committees for the TRB.  </w:t>
      </w:r>
    </w:p>
    <w:p w:rsidR="00287EC8" w:rsidRDefault="00287EC8">
      <w:pPr>
        <w:rPr>
          <w:sz w:val="24"/>
        </w:rPr>
      </w:pPr>
    </w:p>
    <w:p w:rsidR="00B97646" w:rsidRPr="00B201C2" w:rsidRDefault="00B201C2">
      <w:pPr>
        <w:rPr>
          <w:sz w:val="24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Vickerman</w:t>
      </w:r>
      <w:proofErr w:type="spellEnd"/>
      <w:r>
        <w:rPr>
          <w:sz w:val="24"/>
        </w:rPr>
        <w:t xml:space="preserve"> is currently serving</w:t>
      </w:r>
      <w:r w:rsidRPr="00B201C2">
        <w:rPr>
          <w:sz w:val="24"/>
        </w:rPr>
        <w:t xml:space="preserve"> as a Board of Director Member of the United States Maritime Research Center (USMRC) - Maritime Simulation Institute (MSI) in Newport, Rhode Island.</w:t>
      </w:r>
      <w:r>
        <w:rPr>
          <w:sz w:val="24"/>
        </w:rPr>
        <w:t xml:space="preserve">  </w:t>
      </w:r>
      <w:r w:rsidRPr="00B201C2">
        <w:rPr>
          <w:sz w:val="24"/>
        </w:rPr>
        <w:t>John is also a member of the Editorial Advisory Board of the Great Lakes/Seaway Review.</w:t>
      </w:r>
    </w:p>
    <w:p w:rsidR="00B97646" w:rsidRDefault="00B97646">
      <w:pPr>
        <w:rPr>
          <w:sz w:val="24"/>
        </w:rPr>
      </w:pPr>
    </w:p>
    <w:p w:rsidR="005E2C29" w:rsidRPr="00597C53" w:rsidRDefault="00802351" w:rsidP="005A0F81">
      <w:pPr>
        <w:rPr>
          <w:sz w:val="24"/>
        </w:rPr>
      </w:pPr>
      <w:r>
        <w:rPr>
          <w:sz w:val="24"/>
        </w:rPr>
        <w:t>John is both a licensed Civil E</w:t>
      </w:r>
      <w:r w:rsidR="00B97646">
        <w:rPr>
          <w:sz w:val="24"/>
        </w:rPr>
        <w:t xml:space="preserve">ngineer </w:t>
      </w:r>
      <w:r w:rsidR="0085444B">
        <w:rPr>
          <w:sz w:val="24"/>
        </w:rPr>
        <w:t>and r</w:t>
      </w:r>
      <w:r>
        <w:rPr>
          <w:sz w:val="24"/>
        </w:rPr>
        <w:t>egistered A</w:t>
      </w:r>
      <w:r w:rsidR="00775BFE">
        <w:rPr>
          <w:sz w:val="24"/>
        </w:rPr>
        <w:t>rchitect in 21</w:t>
      </w:r>
      <w:r w:rsidR="00B97646">
        <w:rPr>
          <w:sz w:val="24"/>
        </w:rPr>
        <w:t xml:space="preserve"> states and holds a Master’s Degree in Structural Engineering from the University of California, Berkeley.  </w:t>
      </w:r>
      <w:r w:rsidR="00075A9C">
        <w:rPr>
          <w:sz w:val="24"/>
        </w:rPr>
        <w:t xml:space="preserve">He retired </w:t>
      </w:r>
      <w:r w:rsidR="005A0F81">
        <w:rPr>
          <w:sz w:val="24"/>
        </w:rPr>
        <w:t>as a Captain in the Civil Engineer</w:t>
      </w:r>
      <w:r w:rsidR="00B201C2">
        <w:rPr>
          <w:sz w:val="24"/>
        </w:rPr>
        <w:t xml:space="preserve"> Corps of the United States Navy</w:t>
      </w:r>
      <w:r w:rsidR="005A0F81">
        <w:rPr>
          <w:sz w:val="24"/>
        </w:rPr>
        <w:t xml:space="preserve"> Rese</w:t>
      </w:r>
      <w:r w:rsidR="0033455D">
        <w:rPr>
          <w:sz w:val="24"/>
        </w:rPr>
        <w:t xml:space="preserve">rve after 38 years of </w:t>
      </w:r>
      <w:r w:rsidR="00B201C2">
        <w:rPr>
          <w:sz w:val="24"/>
        </w:rPr>
        <w:t xml:space="preserve">continuous </w:t>
      </w:r>
      <w:r w:rsidR="0033455D">
        <w:rPr>
          <w:sz w:val="24"/>
        </w:rPr>
        <w:t xml:space="preserve">service. </w:t>
      </w:r>
      <w:r w:rsidR="005A0F81">
        <w:rPr>
          <w:sz w:val="24"/>
        </w:rPr>
        <w:t>He resides</w:t>
      </w:r>
      <w:r w:rsidR="00624ACD">
        <w:rPr>
          <w:sz w:val="24"/>
        </w:rPr>
        <w:t xml:space="preserve"> with his wife </w:t>
      </w:r>
      <w:r w:rsidR="00AF1514">
        <w:rPr>
          <w:sz w:val="24"/>
        </w:rPr>
        <w:t>Kaye</w:t>
      </w:r>
      <w:r w:rsidR="005A0F81">
        <w:rPr>
          <w:sz w:val="24"/>
        </w:rPr>
        <w:t xml:space="preserve"> in Williamsburg, Virginia.</w:t>
      </w:r>
    </w:p>
    <w:sectPr w:rsidR="005E2C29" w:rsidRPr="00597C53" w:rsidSect="004771D7">
      <w:pgSz w:w="12240" w:h="15840"/>
      <w:pgMar w:top="72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FC"/>
    <w:rsid w:val="000751DC"/>
    <w:rsid w:val="00075A9C"/>
    <w:rsid w:val="000952B5"/>
    <w:rsid w:val="000B43EF"/>
    <w:rsid w:val="000D38BE"/>
    <w:rsid w:val="0015305A"/>
    <w:rsid w:val="00154FEA"/>
    <w:rsid w:val="00155C51"/>
    <w:rsid w:val="001671B4"/>
    <w:rsid w:val="001851A6"/>
    <w:rsid w:val="001B5E3A"/>
    <w:rsid w:val="001E3269"/>
    <w:rsid w:val="0020654C"/>
    <w:rsid w:val="00226EA2"/>
    <w:rsid w:val="00276F2D"/>
    <w:rsid w:val="00287EC8"/>
    <w:rsid w:val="002D7E5E"/>
    <w:rsid w:val="00303973"/>
    <w:rsid w:val="00310FFB"/>
    <w:rsid w:val="00332733"/>
    <w:rsid w:val="0033455D"/>
    <w:rsid w:val="003B7812"/>
    <w:rsid w:val="003C6C7E"/>
    <w:rsid w:val="004156D7"/>
    <w:rsid w:val="0042226D"/>
    <w:rsid w:val="004407AE"/>
    <w:rsid w:val="00450A2A"/>
    <w:rsid w:val="004562D5"/>
    <w:rsid w:val="00467F85"/>
    <w:rsid w:val="004771D7"/>
    <w:rsid w:val="004C026B"/>
    <w:rsid w:val="004C5160"/>
    <w:rsid w:val="00535ED9"/>
    <w:rsid w:val="00597C53"/>
    <w:rsid w:val="005A0F81"/>
    <w:rsid w:val="005C4A53"/>
    <w:rsid w:val="005E2C29"/>
    <w:rsid w:val="00621424"/>
    <w:rsid w:val="00624ACD"/>
    <w:rsid w:val="006354DC"/>
    <w:rsid w:val="00645633"/>
    <w:rsid w:val="00646B56"/>
    <w:rsid w:val="00653553"/>
    <w:rsid w:val="0068736D"/>
    <w:rsid w:val="0069726E"/>
    <w:rsid w:val="006975E5"/>
    <w:rsid w:val="006C0376"/>
    <w:rsid w:val="006C42C1"/>
    <w:rsid w:val="006F4F46"/>
    <w:rsid w:val="00726CAD"/>
    <w:rsid w:val="00763D58"/>
    <w:rsid w:val="00775326"/>
    <w:rsid w:val="00775BFE"/>
    <w:rsid w:val="00786922"/>
    <w:rsid w:val="0079154C"/>
    <w:rsid w:val="007B2E0F"/>
    <w:rsid w:val="007B7771"/>
    <w:rsid w:val="007D3771"/>
    <w:rsid w:val="00802351"/>
    <w:rsid w:val="00817FDA"/>
    <w:rsid w:val="00820FAD"/>
    <w:rsid w:val="00847841"/>
    <w:rsid w:val="0085444B"/>
    <w:rsid w:val="0088652A"/>
    <w:rsid w:val="008A112C"/>
    <w:rsid w:val="008C3F85"/>
    <w:rsid w:val="008C607A"/>
    <w:rsid w:val="008D1763"/>
    <w:rsid w:val="00907B63"/>
    <w:rsid w:val="009212C1"/>
    <w:rsid w:val="009238D8"/>
    <w:rsid w:val="009325A9"/>
    <w:rsid w:val="009452A8"/>
    <w:rsid w:val="00953F18"/>
    <w:rsid w:val="009607E1"/>
    <w:rsid w:val="00A05601"/>
    <w:rsid w:val="00A54089"/>
    <w:rsid w:val="00A541E1"/>
    <w:rsid w:val="00A57764"/>
    <w:rsid w:val="00A81433"/>
    <w:rsid w:val="00A828F9"/>
    <w:rsid w:val="00A94625"/>
    <w:rsid w:val="00AC3DDA"/>
    <w:rsid w:val="00AD254F"/>
    <w:rsid w:val="00AE7B35"/>
    <w:rsid w:val="00AF1514"/>
    <w:rsid w:val="00AF423B"/>
    <w:rsid w:val="00B04606"/>
    <w:rsid w:val="00B10891"/>
    <w:rsid w:val="00B201C2"/>
    <w:rsid w:val="00B20704"/>
    <w:rsid w:val="00B222E0"/>
    <w:rsid w:val="00B235E9"/>
    <w:rsid w:val="00B54DC4"/>
    <w:rsid w:val="00B75BC6"/>
    <w:rsid w:val="00B97646"/>
    <w:rsid w:val="00BB0384"/>
    <w:rsid w:val="00BE0CF4"/>
    <w:rsid w:val="00C21BC8"/>
    <w:rsid w:val="00C407D6"/>
    <w:rsid w:val="00C60F9E"/>
    <w:rsid w:val="00C92DFC"/>
    <w:rsid w:val="00CA14D8"/>
    <w:rsid w:val="00CA5FB6"/>
    <w:rsid w:val="00CB3F07"/>
    <w:rsid w:val="00CB472B"/>
    <w:rsid w:val="00CC6887"/>
    <w:rsid w:val="00CE2FBF"/>
    <w:rsid w:val="00D02612"/>
    <w:rsid w:val="00D342AD"/>
    <w:rsid w:val="00D81152"/>
    <w:rsid w:val="00D92C0D"/>
    <w:rsid w:val="00DC08C0"/>
    <w:rsid w:val="00DE73FF"/>
    <w:rsid w:val="00E04618"/>
    <w:rsid w:val="00E221FD"/>
    <w:rsid w:val="00E25C4C"/>
    <w:rsid w:val="00E309F8"/>
    <w:rsid w:val="00E37C40"/>
    <w:rsid w:val="00E8209B"/>
    <w:rsid w:val="00EA68F3"/>
    <w:rsid w:val="00EB04D7"/>
    <w:rsid w:val="00EB4F46"/>
    <w:rsid w:val="00EC6A8B"/>
    <w:rsid w:val="00EC7FF8"/>
    <w:rsid w:val="00ED0C90"/>
    <w:rsid w:val="00F11B4B"/>
    <w:rsid w:val="00F1711B"/>
    <w:rsid w:val="00F44731"/>
    <w:rsid w:val="00F64F09"/>
    <w:rsid w:val="00F85305"/>
    <w:rsid w:val="00FA1717"/>
    <w:rsid w:val="00FA5E89"/>
    <w:rsid w:val="00FB1F4F"/>
    <w:rsid w:val="00FD7FE6"/>
    <w:rsid w:val="00FE3A29"/>
    <w:rsid w:val="00FE7DFF"/>
    <w:rsid w:val="00FF0263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2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FE3A29"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E3A29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Normal"/>
    <w:rsid w:val="00FE3A29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rsid w:val="00FE3A29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rsid w:val="00FE3A29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rsid w:val="00FE3A29"/>
    <w:pPr>
      <w:pBdr>
        <w:left w:val="single" w:sz="18" w:space="1" w:color="auto"/>
      </w:pBdr>
    </w:pPr>
  </w:style>
  <w:style w:type="paragraph" w:styleId="BodyText">
    <w:name w:val="Body Text"/>
    <w:basedOn w:val="Normal"/>
    <w:rsid w:val="00FE3A29"/>
    <w:rPr>
      <w:sz w:val="24"/>
    </w:rPr>
  </w:style>
  <w:style w:type="paragraph" w:customStyle="1" w:styleId="RESUMES">
    <w:name w:val="RESUMES"/>
    <w:rsid w:val="00E37C40"/>
    <w:pPr>
      <w:tabs>
        <w:tab w:val="left" w:pos="1973"/>
        <w:tab w:val="left" w:pos="2549"/>
        <w:tab w:val="left" w:pos="3125"/>
        <w:tab w:val="left" w:pos="3701"/>
        <w:tab w:val="left" w:pos="4277"/>
        <w:tab w:val="left" w:pos="4853"/>
        <w:tab w:val="left" w:pos="5429"/>
        <w:tab w:val="left" w:pos="6005"/>
        <w:tab w:val="left" w:pos="6581"/>
        <w:tab w:val="left" w:pos="7157"/>
        <w:tab w:val="left" w:pos="7733"/>
        <w:tab w:val="left" w:pos="8309"/>
        <w:tab w:val="left" w:pos="8885"/>
      </w:tabs>
      <w:suppressAutoHyphens/>
    </w:pPr>
    <w:rPr>
      <w:rFonts w:ascii="Helv 12pt" w:hAnsi="Helv 12pt"/>
      <w:sz w:val="24"/>
    </w:rPr>
  </w:style>
  <w:style w:type="character" w:customStyle="1" w:styleId="Heading1Char">
    <w:name w:val="Heading 1 Char"/>
    <w:basedOn w:val="DefaultParagraphFont"/>
    <w:link w:val="Heading1"/>
    <w:rsid w:val="005E2C29"/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5E2C29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2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FE3A29"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E3A29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Normal"/>
    <w:rsid w:val="00FE3A29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rsid w:val="00FE3A29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rsid w:val="00FE3A29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rsid w:val="00FE3A29"/>
    <w:pPr>
      <w:pBdr>
        <w:left w:val="single" w:sz="18" w:space="1" w:color="auto"/>
      </w:pBdr>
    </w:pPr>
  </w:style>
  <w:style w:type="paragraph" w:styleId="BodyText">
    <w:name w:val="Body Text"/>
    <w:basedOn w:val="Normal"/>
    <w:rsid w:val="00FE3A29"/>
    <w:rPr>
      <w:sz w:val="24"/>
    </w:rPr>
  </w:style>
  <w:style w:type="paragraph" w:customStyle="1" w:styleId="RESUMES">
    <w:name w:val="RESUMES"/>
    <w:rsid w:val="00E37C40"/>
    <w:pPr>
      <w:tabs>
        <w:tab w:val="left" w:pos="1973"/>
        <w:tab w:val="left" w:pos="2549"/>
        <w:tab w:val="left" w:pos="3125"/>
        <w:tab w:val="left" w:pos="3701"/>
        <w:tab w:val="left" w:pos="4277"/>
        <w:tab w:val="left" w:pos="4853"/>
        <w:tab w:val="left" w:pos="5429"/>
        <w:tab w:val="left" w:pos="6005"/>
        <w:tab w:val="left" w:pos="6581"/>
        <w:tab w:val="left" w:pos="7157"/>
        <w:tab w:val="left" w:pos="7733"/>
        <w:tab w:val="left" w:pos="8309"/>
        <w:tab w:val="left" w:pos="8885"/>
      </w:tabs>
      <w:suppressAutoHyphens/>
    </w:pPr>
    <w:rPr>
      <w:rFonts w:ascii="Helv 12pt" w:hAnsi="Helv 12pt"/>
      <w:sz w:val="24"/>
    </w:rPr>
  </w:style>
  <w:style w:type="character" w:customStyle="1" w:styleId="Heading1Char">
    <w:name w:val="Heading 1 Char"/>
    <w:basedOn w:val="DefaultParagraphFont"/>
    <w:link w:val="Heading1"/>
    <w:rsid w:val="005E2C29"/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5E2C2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Vickerman's Speakers Bio + Registrations</vt:lpstr>
    </vt:vector>
  </TitlesOfParts>
  <Company>Vickerman &amp; Associates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Vickerman's Speakers Bio + Registrations</dc:title>
  <dc:subject>Updated December 2012</dc:subject>
  <dc:creator>John Vickerman</dc:creator>
  <cp:lastModifiedBy>NOSTEMP</cp:lastModifiedBy>
  <cp:revision>2</cp:revision>
  <cp:lastPrinted>2013-01-20T18:41:00Z</cp:lastPrinted>
  <dcterms:created xsi:type="dcterms:W3CDTF">2014-01-27T20:09:00Z</dcterms:created>
  <dcterms:modified xsi:type="dcterms:W3CDTF">2014-01-27T20:09:00Z</dcterms:modified>
</cp:coreProperties>
</file>